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E6" w:rsidRDefault="002B7558" w:rsidP="00E961E6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  <w:r>
        <w:rPr>
          <w:rFonts w:ascii="Times New Roman" w:hAnsi="Times New Roman" w:cs="Times New Roman"/>
          <w:b/>
          <w:spacing w:val="-11"/>
          <w:sz w:val="28"/>
          <w:szCs w:val="28"/>
        </w:rPr>
        <w:t>СОВЕТ СЕЛЬСКОГО ПОСЕЛЕНИЯ «ВЕРХНЕХИЛИНСКОЕ</w:t>
      </w:r>
      <w:r w:rsidR="00E961E6">
        <w:rPr>
          <w:rFonts w:ascii="Times New Roman" w:hAnsi="Times New Roman" w:cs="Times New Roman"/>
          <w:b/>
          <w:spacing w:val="-11"/>
          <w:sz w:val="28"/>
          <w:szCs w:val="28"/>
        </w:rPr>
        <w:t>»</w:t>
      </w:r>
    </w:p>
    <w:p w:rsidR="00170CE4" w:rsidRDefault="00170CE4" w:rsidP="00E961E6">
      <w:pPr>
        <w:shd w:val="clear" w:color="auto" w:fill="FFFFFF"/>
        <w:jc w:val="center"/>
        <w:rPr>
          <w:rFonts w:ascii="Times New Roman" w:hAnsi="Times New Roman" w:cs="Times New Roman"/>
          <w:bCs/>
          <w:spacing w:val="-14"/>
          <w:sz w:val="28"/>
          <w:szCs w:val="28"/>
        </w:rPr>
      </w:pPr>
    </w:p>
    <w:p w:rsidR="00E961E6" w:rsidRDefault="00E961E6" w:rsidP="00E961E6">
      <w:pPr>
        <w:shd w:val="clear" w:color="auto" w:fill="FFFFFF"/>
        <w:jc w:val="center"/>
        <w:rPr>
          <w:rFonts w:ascii="Times New Roman" w:hAnsi="Times New Roman" w:cs="Times New Roman"/>
          <w:bCs/>
          <w:spacing w:val="-14"/>
          <w:sz w:val="28"/>
          <w:szCs w:val="28"/>
        </w:rPr>
      </w:pPr>
      <w:r>
        <w:rPr>
          <w:rFonts w:ascii="Times New Roman" w:hAnsi="Times New Roman" w:cs="Times New Roman"/>
          <w:bCs/>
          <w:spacing w:val="-14"/>
          <w:sz w:val="28"/>
          <w:szCs w:val="28"/>
        </w:rPr>
        <w:t>РЕШЕНИЕ</w:t>
      </w:r>
    </w:p>
    <w:p w:rsidR="00E961E6" w:rsidRDefault="00170CE4" w:rsidP="00E961E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28 апреля 2022</w:t>
      </w:r>
      <w:r w:rsidR="00E961E6">
        <w:rPr>
          <w:rFonts w:ascii="Times New Roman" w:hAnsi="Times New Roman" w:cs="Times New Roman"/>
          <w:bCs/>
          <w:sz w:val="28"/>
        </w:rPr>
        <w:t xml:space="preserve"> года                                                     </w:t>
      </w:r>
      <w:r w:rsidR="00070412">
        <w:rPr>
          <w:rFonts w:ascii="Times New Roman" w:hAnsi="Times New Roman" w:cs="Times New Roman"/>
          <w:bCs/>
          <w:sz w:val="28"/>
        </w:rPr>
        <w:t xml:space="preserve">                           № 53</w:t>
      </w:r>
    </w:p>
    <w:p w:rsidR="00F96093" w:rsidRDefault="002B7558" w:rsidP="00E961E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>с. Верхняя Хила</w:t>
      </w:r>
      <w:r w:rsidR="00E961E6">
        <w:rPr>
          <w:rFonts w:ascii="Arial" w:eastAsia="Times New Roman" w:hAnsi="Arial" w:cs="Arial"/>
          <w:color w:val="3C3C3C"/>
          <w:spacing w:val="1"/>
          <w:sz w:val="24"/>
          <w:szCs w:val="24"/>
        </w:rPr>
        <w:br/>
      </w:r>
    </w:p>
    <w:p w:rsidR="00E961E6" w:rsidRDefault="00E961E6" w:rsidP="00E961E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Об установлении Порядка определения цены земельных участков, находящихся в соб</w:t>
      </w:r>
      <w:r w:rsidR="002B755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ственности сельского поселения "Верхнехилинское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", при заключении договора купли-продажи земельного участка без проведения торгов на </w:t>
      </w:r>
      <w:r w:rsidR="002B755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территории сельского поселения "Верхнехилинское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"</w:t>
      </w:r>
    </w:p>
    <w:p w:rsidR="00E961E6" w:rsidRPr="002B7558" w:rsidRDefault="00E961E6" w:rsidP="00E961E6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>В соответствии со статьей 39.</w:t>
      </w:r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>4 </w:t>
      </w:r>
      <w:hyperlink r:id="rId4" w:history="1">
        <w:r w:rsidRPr="002B7558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Земельного кодекса Российской Федерации</w:t>
        </w:r>
      </w:hyperlink>
      <w:r w:rsidR="002B7558"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>, статьей 41</w:t>
      </w:r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> </w:t>
      </w:r>
      <w:hyperlink r:id="rId5" w:history="1">
        <w:r w:rsidR="002B7558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Устава сельского поселения "Верхнехилинское</w:t>
        </w:r>
        <w:r w:rsidRPr="002B7558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"</w:t>
        </w:r>
      </w:hyperlink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>, в целях обеспечения определения цены земельных участков в случае их продажи без проведения тор</w:t>
      </w:r>
      <w:r w:rsidR="002B7558">
        <w:rPr>
          <w:rFonts w:ascii="Times New Roman" w:eastAsia="Times New Roman" w:hAnsi="Times New Roman" w:cs="Times New Roman"/>
          <w:spacing w:val="1"/>
          <w:sz w:val="28"/>
          <w:szCs w:val="28"/>
        </w:rPr>
        <w:t>гов Совет  сельского поселения "Верхнехилинское</w:t>
      </w:r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>" решил:</w:t>
      </w:r>
    </w:p>
    <w:p w:rsidR="00E961E6" w:rsidRDefault="00E961E6" w:rsidP="00E961E6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r w:rsidR="00170C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1.У</w:t>
      </w:r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становить прилагаемый Порядок определения цены земельных участков, находящихся в собственности </w:t>
      </w:r>
      <w:hyperlink r:id="rId6" w:history="1">
        <w:r w:rsidR="002B7558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 xml:space="preserve"> сельского поселения "Верхнехилинское</w:t>
        </w:r>
        <w:r w:rsidRPr="002B7558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"</w:t>
        </w:r>
      </w:hyperlink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, при заключении договора купли-продажи земельного участка без проведения торгов на </w:t>
      </w:r>
      <w:r w:rsidR="002B7558">
        <w:rPr>
          <w:rFonts w:ascii="Times New Roman" w:eastAsia="Times New Roman" w:hAnsi="Times New Roman" w:cs="Times New Roman"/>
          <w:spacing w:val="1"/>
          <w:sz w:val="28"/>
          <w:szCs w:val="28"/>
        </w:rPr>
        <w:t>территории сельского поселения "Верхнехилинское</w:t>
      </w:r>
      <w:r w:rsidRPr="002B7558">
        <w:rPr>
          <w:rFonts w:ascii="Times New Roman" w:eastAsia="Times New Roman" w:hAnsi="Times New Roman" w:cs="Times New Roman"/>
          <w:spacing w:val="1"/>
          <w:sz w:val="28"/>
          <w:szCs w:val="28"/>
        </w:rPr>
        <w:t>".</w:t>
      </w:r>
    </w:p>
    <w:p w:rsidR="00170CE4" w:rsidRPr="00170CE4" w:rsidRDefault="00170CE4" w:rsidP="00170CE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CE4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3</w:t>
      </w:r>
      <w:r w:rsidRPr="00170CE4">
        <w:rPr>
          <w:rFonts w:ascii="Times New Roman" w:hAnsi="Times New Roman" w:cs="Times New Roman"/>
          <w:sz w:val="28"/>
          <w:szCs w:val="28"/>
        </w:rPr>
        <w:t>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170CE4" w:rsidRPr="002B7558" w:rsidRDefault="00170CE4" w:rsidP="00E961E6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Default="00E961E6" w:rsidP="00E961E6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F96093" w:rsidRDefault="00F96093" w:rsidP="00F96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F96093" w:rsidRPr="00797716" w:rsidRDefault="00F96093" w:rsidP="00F96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«Верхнехилинское»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F96093" w:rsidRDefault="00F96093" w:rsidP="00F9609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E961E6" w:rsidRDefault="00E961E6" w:rsidP="00E961E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E6" w:rsidRDefault="00E961E6" w:rsidP="00E961E6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Default="00E961E6" w:rsidP="00E961E6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Default="00E961E6" w:rsidP="00E961E6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170CE4" w:rsidRDefault="00170CE4" w:rsidP="00170CE4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Default="00E961E6" w:rsidP="00170CE4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br/>
        <w:t>к решен</w:t>
      </w:r>
      <w:r w:rsidR="002B7558">
        <w:rPr>
          <w:rFonts w:ascii="Times New Roman" w:eastAsia="Times New Roman" w:hAnsi="Times New Roman" w:cs="Times New Roman"/>
          <w:spacing w:val="1"/>
          <w:sz w:val="20"/>
          <w:szCs w:val="20"/>
        </w:rPr>
        <w:t>ию  Совета сельского поселения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E961E6" w:rsidRDefault="002B7558" w:rsidP="00E961E6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"Верхнехилинское"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br/>
        <w:t xml:space="preserve">от </w:t>
      </w:r>
      <w:r w:rsidR="00170CE4">
        <w:rPr>
          <w:rFonts w:ascii="Times New Roman" w:eastAsia="Times New Roman" w:hAnsi="Times New Roman" w:cs="Times New Roman"/>
          <w:spacing w:val="1"/>
          <w:sz w:val="20"/>
          <w:szCs w:val="20"/>
        </w:rPr>
        <w:t>28 апреля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2022</w:t>
      </w:r>
      <w:r w:rsidR="0007041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г. № 53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br/>
      </w: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ПОРЯДОК ОПРЕДЕЛЕНИЯ ЦЕНЫ ЗЕМЕЛЬНЫХ УЧАСТКОВ, НАХОДЯЩИХСЯ В СОБ</w:t>
      </w:r>
      <w:r w:rsidR="002B7558"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СТВЕННОСТИ СЕЛЬСКОГО ПОСЕЛЕНИЯ "ВЕРХНЕХИЛИНСКОЕ</w:t>
      </w: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", ПРИ ЗАКЛЮЧЕНИИ ДОГОВОРА КУПЛИ-ПРОДАЖИ ЗЕМЕЛЬНОГО УЧАСТКА БЕЗ ПРОВЕДЕНИЯ ТОРГОВ НА </w:t>
      </w:r>
      <w:r w:rsidR="002B7558"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ТЕРРИТОРИИ СЕЛЬСКОГО ПОСЕЛЕНИЯ «ВЕРХНЕХИЛИНСКОЕ»</w:t>
      </w: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1. Настоящий Порядок устанавливает правила определения цены земельных участков, находящихся в собственности </w:t>
      </w:r>
      <w:hyperlink r:id="rId7" w:history="1">
        <w:r w:rsidR="002B7558"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сельского поселения "Верхнехилинское</w:t>
        </w:r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"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, при заключении договора купли-продажи земельного участка без проведения торгов на территории </w:t>
      </w:r>
      <w:hyperlink r:id="rId8" w:history="1">
        <w:r w:rsidR="002B7558"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сельского поселения  "Верхнехилинское</w:t>
        </w:r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"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(далее - земельные участки).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2. Цена земельных участков, при их продаже определяется как выраженный в рублях процент от кадастровой стоимости земельного участка.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3. Цена земельных участков при их продаже определяется как выраженный в рублях процент от кадастровой стоимости земельного участка, который устанавливается дифференцированно: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1) два с половиной процента: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а) юридическим лицам при переоформлении ими права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до 1 января 2016 года;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б) гражданам, являющимся собственниками расположенных на таких земельных участках, отдельно стоящих индивидуальных жилых домов (за исключением случаев, указанных в подпункте "г" подпункта 2 настоящего пункта);</w:t>
      </w:r>
      <w:proofErr w:type="gramEnd"/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2) три процента в случае продажи: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а) земельных участков, образованных из земельного участка, предоставленного в аренду для комплексного освоения территории, - лицу, с которым в соответствии с </w:t>
      </w:r>
      <w:hyperlink r:id="rId9" w:history="1"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Градостроительным кодексом Российской Федерации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 заключен договор о комплексном освоении территории (за исключением земельных участков, образованных из земельного участка, </w:t>
      </w: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lastRenderedPageBreak/>
        <w:t>предоставленного юридическому лицу, заключившему договор о комплексном освоении территории в целях строительства стандартного жилья, в аренду для комплексного освоения территории в целях</w:t>
      </w:r>
      <w:proofErr w:type="gramEnd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строительства такого жилья);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б)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-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организации;</w:t>
      </w:r>
      <w:proofErr w:type="gramEnd"/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в)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- этой некоммерческой организации;</w:t>
      </w:r>
      <w:proofErr w:type="gramEnd"/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г) гражданам, являющимся собственниками зданий, сооружений, расположенных на земельных участках, предоставленных в аренду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 </w:t>
      </w:r>
      <w:hyperlink r:id="rId10" w:history="1"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Земельного кодекса Российской Федерации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  <w:proofErr w:type="gramEnd"/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spell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proofErr w:type="spellEnd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) гражданам, являющимся собственниками расположенных на таких земельных участках индивидуальных гаражей;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3) десять процентов в случае продажи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4) пятнадцать процентов в случае продажи: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а) земельных участков, предназначенных для ведения сельскохозяйственного производства и переданных в аренду гражданину или юридическому лицу, -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</w:t>
      </w: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lastRenderedPageBreak/>
        <w:t>этому юридическому лицу при условии отсутствия у уполномоченного органа</w:t>
      </w:r>
      <w:proofErr w:type="gramEnd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информации о выявленных в рамках государственного земельного надзора и </w:t>
      </w:r>
      <w:proofErr w:type="spell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неустраненных</w:t>
      </w:r>
      <w:proofErr w:type="spellEnd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</w:t>
      </w:r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истечения срока указанного договора аренды земельного участка</w:t>
      </w:r>
      <w:proofErr w:type="gramEnd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б) земельных участков крестьянскому (фермерскому) хозяйству или сельскохозяйственной организации в случаях, установленных </w:t>
      </w:r>
      <w:hyperlink r:id="rId11" w:history="1"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Федеральным законом от 24 июля 2002 года N 101-ФЗ "Об обороте земель сельскохозяйственного назначения"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в)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  <w:t>г) земельных участков, находящихся в постоянном (бессрочном) пользовании юридических лиц, - указанным юридическим лицам, за исключением лиц, указанных в пункте 2 статьи 39.9 </w:t>
      </w:r>
      <w:hyperlink r:id="rId12" w:history="1"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Земельного кодекса Российской Федерации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;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br/>
      </w:r>
      <w:proofErr w:type="spellStart"/>
      <w:proofErr w:type="gramStart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proofErr w:type="spellEnd"/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)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хозяйства;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 </w:t>
      </w:r>
      <w:hyperlink r:id="rId13" w:history="1"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Земельного кодекса Российской Федерации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 (за исключением случаев, указанных в подпункте "в" подпункта 2, подпункте 3 настоящего пункта).</w:t>
      </w:r>
      <w:proofErr w:type="gramEnd"/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5) пятьдесят процентов в случае продажи:</w:t>
      </w: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:rsidR="00E961E6" w:rsidRPr="006D0654" w:rsidRDefault="00E961E6" w:rsidP="006D0654">
      <w:pPr>
        <w:shd w:val="clear" w:color="auto" w:fill="FFFFFF"/>
        <w:spacing w:after="0" w:line="24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земельных участков, на которых расположены здания, сооружения, - собственникам таких зданий, сооружений либо помещений в них в случаях, предусмотренных статьей 39.20 </w:t>
      </w:r>
      <w:hyperlink r:id="rId14" w:history="1">
        <w:r w:rsidRPr="006D0654">
          <w:rPr>
            <w:rStyle w:val="a3"/>
            <w:rFonts w:ascii="Times New Roman" w:eastAsia="Times New Roman" w:hAnsi="Times New Roman" w:cs="Times New Roman"/>
            <w:color w:val="auto"/>
            <w:spacing w:val="1"/>
            <w:sz w:val="28"/>
            <w:szCs w:val="28"/>
            <w:u w:val="none"/>
          </w:rPr>
          <w:t>Земельного кодекса Российской Федерации</w:t>
        </w:r>
      </w:hyperlink>
      <w:r w:rsidRPr="006D0654">
        <w:rPr>
          <w:rFonts w:ascii="Times New Roman" w:eastAsia="Times New Roman" w:hAnsi="Times New Roman" w:cs="Times New Roman"/>
          <w:spacing w:val="1"/>
          <w:sz w:val="28"/>
          <w:szCs w:val="28"/>
        </w:rPr>
        <w:t> (за исключением случаев, указанных в подпунктах 1, 2 настоящего пункта).</w:t>
      </w:r>
    </w:p>
    <w:p w:rsidR="00E961E6" w:rsidRPr="006D0654" w:rsidRDefault="00E961E6" w:rsidP="006D0654">
      <w:pPr>
        <w:spacing w:after="0" w:line="240" w:lineRule="auto"/>
        <w:contextualSpacing/>
        <w:mirrorIndents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2249" w:rsidRPr="006D0654" w:rsidRDefault="00642249" w:rsidP="006D0654">
      <w:pPr>
        <w:spacing w:after="0" w:line="240" w:lineRule="auto"/>
        <w:contextualSpacing/>
        <w:mirrorIndents/>
        <w:jc w:val="both"/>
        <w:rPr>
          <w:sz w:val="28"/>
          <w:szCs w:val="28"/>
        </w:rPr>
      </w:pPr>
    </w:p>
    <w:sectPr w:rsidR="00642249" w:rsidRPr="006D0654" w:rsidSect="00F6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E961E6"/>
    <w:rsid w:val="00070412"/>
    <w:rsid w:val="00170CE4"/>
    <w:rsid w:val="001B49CC"/>
    <w:rsid w:val="002B7558"/>
    <w:rsid w:val="00642249"/>
    <w:rsid w:val="00672952"/>
    <w:rsid w:val="006D0654"/>
    <w:rsid w:val="00AA189D"/>
    <w:rsid w:val="00CB08BF"/>
    <w:rsid w:val="00D850F8"/>
    <w:rsid w:val="00E961E6"/>
    <w:rsid w:val="00F60E34"/>
    <w:rsid w:val="00F9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1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22219133" TargetMode="External"/><Relationship Id="rId13" Type="http://schemas.openxmlformats.org/officeDocument/2006/relationships/hyperlink" Target="http://docs.cntd.ru/document/7441000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22219133" TargetMode="External"/><Relationship Id="rId12" Type="http://schemas.openxmlformats.org/officeDocument/2006/relationships/hyperlink" Target="http://docs.cntd.ru/document/74410000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22219133" TargetMode="External"/><Relationship Id="rId11" Type="http://schemas.openxmlformats.org/officeDocument/2006/relationships/hyperlink" Target="http://docs.cntd.ru/document/901821169" TargetMode="External"/><Relationship Id="rId5" Type="http://schemas.openxmlformats.org/officeDocument/2006/relationships/hyperlink" Target="http://docs.cntd.ru/document/92221913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744100004" TargetMode="External"/><Relationship Id="rId4" Type="http://schemas.openxmlformats.org/officeDocument/2006/relationships/hyperlink" Target="http://docs.cntd.ru/document/744100004" TargetMode="Externa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2022-04-29T06:34:00Z</cp:lastPrinted>
  <dcterms:created xsi:type="dcterms:W3CDTF">2022-03-01T02:34:00Z</dcterms:created>
  <dcterms:modified xsi:type="dcterms:W3CDTF">2022-04-29T06:34:00Z</dcterms:modified>
</cp:coreProperties>
</file>